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A1" w:rsidRPr="002505B6" w:rsidRDefault="00557F92" w:rsidP="00557F92">
      <w:pPr>
        <w:jc w:val="center"/>
        <w:rPr>
          <w:rFonts w:asciiTheme="majorHAnsi" w:hAnsiTheme="majorHAnsi"/>
          <w:b/>
          <w:sz w:val="28"/>
          <w:szCs w:val="28"/>
        </w:rPr>
      </w:pPr>
      <w:r w:rsidRPr="002505B6">
        <w:rPr>
          <w:rFonts w:asciiTheme="majorHAnsi" w:hAnsiTheme="majorHAnsi"/>
          <w:b/>
          <w:sz w:val="28"/>
          <w:szCs w:val="28"/>
        </w:rPr>
        <w:t>Maryland Department of Natural Resources</w:t>
      </w:r>
    </w:p>
    <w:p w:rsidR="00557F92" w:rsidRPr="002505B6" w:rsidRDefault="00557F92" w:rsidP="00557F92">
      <w:pPr>
        <w:jc w:val="center"/>
        <w:rPr>
          <w:rFonts w:asciiTheme="majorHAnsi" w:hAnsiTheme="majorHAnsi"/>
          <w:b/>
          <w:sz w:val="28"/>
          <w:szCs w:val="28"/>
        </w:rPr>
      </w:pPr>
      <w:r w:rsidRPr="002505B6">
        <w:rPr>
          <w:rFonts w:asciiTheme="majorHAnsi" w:hAnsiTheme="majorHAnsi"/>
          <w:b/>
          <w:sz w:val="28"/>
          <w:szCs w:val="28"/>
        </w:rPr>
        <w:t>Aquatic Resources Education Grant Application</w:t>
      </w:r>
    </w:p>
    <w:p w:rsidR="00557F92" w:rsidRPr="002505B6" w:rsidRDefault="00557F92" w:rsidP="00557F92">
      <w:pPr>
        <w:rPr>
          <w:rFonts w:asciiTheme="majorHAnsi" w:hAnsiTheme="majorHAnsi"/>
          <w:b/>
          <w:sz w:val="20"/>
          <w:szCs w:val="20"/>
        </w:rPr>
      </w:pPr>
      <w:r w:rsidRPr="002505B6">
        <w:rPr>
          <w:rFonts w:asciiTheme="majorHAnsi" w:hAnsiTheme="majorHAnsi"/>
          <w:b/>
          <w:sz w:val="20"/>
          <w:szCs w:val="20"/>
        </w:rPr>
        <w:t>Project Title: Trout in the Classroom</w:t>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t>Date: 10-2-2014</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 xml:space="preserve">School: </w:t>
      </w:r>
      <w:proofErr w:type="spellStart"/>
      <w:r w:rsidRPr="002505B6">
        <w:rPr>
          <w:rFonts w:asciiTheme="majorHAnsi" w:hAnsiTheme="majorHAnsi"/>
          <w:b/>
          <w:sz w:val="20"/>
          <w:szCs w:val="20"/>
        </w:rPr>
        <w:t>Dundalk</w:t>
      </w:r>
      <w:proofErr w:type="spellEnd"/>
      <w:r w:rsidRPr="002505B6">
        <w:rPr>
          <w:rFonts w:asciiTheme="majorHAnsi" w:hAnsiTheme="majorHAnsi"/>
          <w:b/>
          <w:sz w:val="20"/>
          <w:szCs w:val="20"/>
        </w:rPr>
        <w:t xml:space="preserve"> Middle School</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 xml:space="preserve">Contact Information: </w:t>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t xml:space="preserve">Federal Identification Number: </w:t>
      </w:r>
      <w:r w:rsidR="008426DC">
        <w:rPr>
          <w:rFonts w:asciiTheme="majorHAnsi" w:hAnsiTheme="majorHAnsi"/>
          <w:b/>
          <w:sz w:val="20"/>
          <w:szCs w:val="20"/>
        </w:rPr>
        <w:t>52-6000886</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Name: Jeff Merlette</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 xml:space="preserve">Address: 7400 </w:t>
      </w:r>
      <w:proofErr w:type="spellStart"/>
      <w:r w:rsidRPr="002505B6">
        <w:rPr>
          <w:rFonts w:asciiTheme="majorHAnsi" w:hAnsiTheme="majorHAnsi"/>
          <w:b/>
          <w:sz w:val="20"/>
          <w:szCs w:val="20"/>
        </w:rPr>
        <w:t>Dunmanway</w:t>
      </w:r>
      <w:proofErr w:type="spellEnd"/>
      <w:r w:rsidRPr="002505B6">
        <w:rPr>
          <w:rFonts w:asciiTheme="majorHAnsi" w:hAnsiTheme="majorHAnsi"/>
          <w:b/>
          <w:sz w:val="20"/>
          <w:szCs w:val="20"/>
        </w:rPr>
        <w:t xml:space="preserve"> Baltimore, MD 21222</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County: Baltimore</w:t>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t>Dollar Amount Requested: $</w:t>
      </w:r>
      <w:r w:rsidR="002505B6">
        <w:rPr>
          <w:rFonts w:asciiTheme="majorHAnsi" w:hAnsiTheme="majorHAnsi"/>
          <w:b/>
          <w:sz w:val="20"/>
          <w:szCs w:val="20"/>
        </w:rPr>
        <w:t xml:space="preserve"> 1,161.63</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Phone: 410-887-7018</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Fax:</w:t>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r>
      <w:r w:rsidRPr="002505B6">
        <w:rPr>
          <w:rFonts w:asciiTheme="majorHAnsi" w:hAnsiTheme="majorHAnsi"/>
          <w:b/>
          <w:sz w:val="20"/>
          <w:szCs w:val="20"/>
        </w:rPr>
        <w:tab/>
        <w:t>Project Start and End Dates: Jan 2015-May 2015</w:t>
      </w:r>
    </w:p>
    <w:p w:rsidR="00557F92"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 xml:space="preserve">Email: </w:t>
      </w:r>
      <w:hyperlink r:id="rId5" w:history="1">
        <w:r w:rsidRPr="002505B6">
          <w:rPr>
            <w:rStyle w:val="Hyperlink"/>
            <w:rFonts w:asciiTheme="majorHAnsi" w:hAnsiTheme="majorHAnsi"/>
            <w:b/>
            <w:sz w:val="20"/>
            <w:szCs w:val="20"/>
          </w:rPr>
          <w:t>jmerlette@bcps.org</w:t>
        </w:r>
      </w:hyperlink>
    </w:p>
    <w:p w:rsidR="00557F92" w:rsidRPr="002505B6" w:rsidRDefault="00557F92" w:rsidP="00557F92">
      <w:pPr>
        <w:spacing w:line="240" w:lineRule="auto"/>
        <w:rPr>
          <w:rFonts w:asciiTheme="majorHAnsi" w:hAnsiTheme="majorHAnsi"/>
          <w:b/>
          <w:sz w:val="20"/>
          <w:szCs w:val="20"/>
        </w:rPr>
      </w:pPr>
    </w:p>
    <w:p w:rsidR="00E07A9A" w:rsidRPr="002505B6" w:rsidRDefault="00557F92" w:rsidP="00557F92">
      <w:pPr>
        <w:spacing w:line="240" w:lineRule="auto"/>
        <w:rPr>
          <w:rFonts w:asciiTheme="majorHAnsi" w:hAnsiTheme="majorHAnsi"/>
          <w:b/>
          <w:sz w:val="20"/>
          <w:szCs w:val="20"/>
        </w:rPr>
      </w:pPr>
      <w:r w:rsidRPr="002505B6">
        <w:rPr>
          <w:rFonts w:asciiTheme="majorHAnsi" w:hAnsiTheme="majorHAnsi"/>
          <w:b/>
          <w:sz w:val="20"/>
          <w:szCs w:val="20"/>
        </w:rPr>
        <w:t>Abstract:</w:t>
      </w:r>
    </w:p>
    <w:p w:rsidR="00C76237" w:rsidRPr="002505B6" w:rsidRDefault="00557F92" w:rsidP="00557F92">
      <w:pPr>
        <w:spacing w:line="240" w:lineRule="auto"/>
        <w:rPr>
          <w:rFonts w:asciiTheme="majorHAnsi" w:hAnsiTheme="majorHAnsi"/>
          <w:sz w:val="20"/>
          <w:szCs w:val="20"/>
        </w:rPr>
      </w:pPr>
      <w:r w:rsidRPr="002505B6">
        <w:rPr>
          <w:rFonts w:asciiTheme="majorHAnsi" w:hAnsiTheme="majorHAnsi"/>
          <w:b/>
          <w:sz w:val="20"/>
          <w:szCs w:val="20"/>
        </w:rPr>
        <w:t xml:space="preserve"> </w:t>
      </w:r>
      <w:r w:rsidRPr="002505B6">
        <w:rPr>
          <w:rFonts w:asciiTheme="majorHAnsi" w:hAnsiTheme="majorHAnsi"/>
          <w:sz w:val="20"/>
          <w:szCs w:val="20"/>
        </w:rPr>
        <w:t xml:space="preserve">We wish to instill and foster a better understanding and appreciation for environmental conservation in our sixth grade students by having them raise trout in our classroom and releasing them at the end of the year. We wish to educate our students on why it is important to protect and conserve our local streams and teach them strategies </w:t>
      </w:r>
      <w:r w:rsidR="00991581" w:rsidRPr="002505B6">
        <w:rPr>
          <w:rFonts w:asciiTheme="majorHAnsi" w:hAnsiTheme="majorHAnsi"/>
          <w:sz w:val="20"/>
          <w:szCs w:val="20"/>
        </w:rPr>
        <w:t>that they can use to help promote healthy conditions within their community.</w:t>
      </w:r>
    </w:p>
    <w:p w:rsidR="00C76237" w:rsidRPr="002505B6" w:rsidRDefault="00C76237" w:rsidP="00557F92">
      <w:pPr>
        <w:spacing w:line="240" w:lineRule="auto"/>
        <w:rPr>
          <w:rFonts w:asciiTheme="majorHAnsi" w:hAnsiTheme="majorHAnsi"/>
          <w:sz w:val="20"/>
          <w:szCs w:val="20"/>
        </w:rPr>
      </w:pPr>
      <w:r w:rsidRPr="002505B6">
        <w:rPr>
          <w:rFonts w:asciiTheme="majorHAnsi" w:hAnsiTheme="majorHAnsi"/>
          <w:sz w:val="20"/>
          <w:szCs w:val="20"/>
        </w:rPr>
        <w:t>Prior to the experience, a school wide Character Education lesson regarding overfishing and water pollution due to overdevelopment of suburban areas was delivered. Students analyzed the issue, developed research questions, and designed strategies to conduct research and data collection on local waterways. This exercise satisfied several Maryland Environmental Literacy Standards including:</w:t>
      </w:r>
    </w:p>
    <w:p w:rsidR="00C76237" w:rsidRPr="002505B6" w:rsidRDefault="00C76237" w:rsidP="00C76237">
      <w:pPr>
        <w:spacing w:line="240" w:lineRule="auto"/>
        <w:ind w:firstLine="360"/>
        <w:rPr>
          <w:rFonts w:asciiTheme="majorHAnsi" w:hAnsiTheme="majorHAnsi"/>
          <w:b/>
          <w:sz w:val="20"/>
          <w:szCs w:val="20"/>
        </w:rPr>
      </w:pPr>
      <w:r w:rsidRPr="002505B6">
        <w:rPr>
          <w:rFonts w:asciiTheme="majorHAnsi" w:hAnsiTheme="majorHAnsi"/>
          <w:b/>
          <w:sz w:val="20"/>
          <w:szCs w:val="20"/>
        </w:rPr>
        <w:t xml:space="preserve">Standard 1, Topic A – Environmental Issue Investigation </w:t>
      </w:r>
    </w:p>
    <w:p w:rsidR="00C76237" w:rsidRPr="002505B6" w:rsidRDefault="00C76237" w:rsidP="00C76237">
      <w:pPr>
        <w:spacing w:line="240" w:lineRule="auto"/>
        <w:ind w:firstLine="360"/>
        <w:rPr>
          <w:rFonts w:asciiTheme="majorHAnsi" w:hAnsiTheme="majorHAnsi"/>
          <w:b/>
          <w:sz w:val="20"/>
          <w:szCs w:val="20"/>
        </w:rPr>
      </w:pPr>
      <w:r w:rsidRPr="002505B6">
        <w:rPr>
          <w:rFonts w:asciiTheme="majorHAnsi" w:hAnsiTheme="majorHAnsi"/>
          <w:b/>
          <w:sz w:val="20"/>
          <w:szCs w:val="20"/>
        </w:rPr>
        <w:t xml:space="preserve">Standard 5, Topic B – Human Impact on Natural Resources </w:t>
      </w:r>
    </w:p>
    <w:p w:rsidR="00C76237" w:rsidRPr="002505B6" w:rsidRDefault="00C76237" w:rsidP="00C76237">
      <w:pPr>
        <w:spacing w:line="240" w:lineRule="auto"/>
        <w:ind w:firstLine="360"/>
        <w:rPr>
          <w:rFonts w:asciiTheme="majorHAnsi" w:hAnsiTheme="majorHAnsi"/>
          <w:sz w:val="20"/>
          <w:szCs w:val="20"/>
        </w:rPr>
      </w:pPr>
      <w:r w:rsidRPr="002505B6">
        <w:rPr>
          <w:rFonts w:asciiTheme="majorHAnsi" w:hAnsiTheme="majorHAnsi"/>
          <w:sz w:val="20"/>
          <w:szCs w:val="20"/>
        </w:rPr>
        <w:t>It is our intention to incorporate the Trout in the Classroom initiative in the fulfillment of additional Maryland Environmental Literacy Standards, including:</w:t>
      </w:r>
    </w:p>
    <w:p w:rsidR="002505B6" w:rsidRPr="002505B6" w:rsidRDefault="002505B6" w:rsidP="00C76237">
      <w:pPr>
        <w:spacing w:line="240" w:lineRule="auto"/>
        <w:ind w:firstLine="360"/>
        <w:rPr>
          <w:rFonts w:asciiTheme="majorHAnsi" w:hAnsiTheme="majorHAnsi"/>
          <w:b/>
          <w:sz w:val="20"/>
          <w:szCs w:val="20"/>
        </w:rPr>
      </w:pPr>
      <w:r w:rsidRPr="002505B6">
        <w:rPr>
          <w:rFonts w:asciiTheme="majorHAnsi" w:hAnsiTheme="majorHAnsi"/>
          <w:b/>
          <w:sz w:val="20"/>
          <w:szCs w:val="20"/>
        </w:rPr>
        <w:t>Standard 1, Topic B – Environmental Issue Action Component</w:t>
      </w:r>
    </w:p>
    <w:p w:rsidR="00C76237" w:rsidRPr="002505B6" w:rsidRDefault="00C76237" w:rsidP="00C76237">
      <w:pPr>
        <w:spacing w:line="240" w:lineRule="auto"/>
        <w:ind w:firstLine="360"/>
        <w:rPr>
          <w:rFonts w:asciiTheme="majorHAnsi" w:hAnsiTheme="majorHAnsi"/>
          <w:b/>
          <w:sz w:val="20"/>
          <w:szCs w:val="20"/>
        </w:rPr>
      </w:pPr>
      <w:r w:rsidRPr="002505B6">
        <w:rPr>
          <w:rFonts w:asciiTheme="majorHAnsi" w:hAnsiTheme="majorHAnsi"/>
          <w:b/>
          <w:sz w:val="20"/>
          <w:szCs w:val="20"/>
        </w:rPr>
        <w:t>Standard 4, Topic B – Population Dynamics</w:t>
      </w:r>
    </w:p>
    <w:p w:rsidR="00C76237" w:rsidRDefault="00C76237" w:rsidP="00C76237">
      <w:pPr>
        <w:spacing w:line="240" w:lineRule="auto"/>
        <w:ind w:firstLine="360"/>
        <w:rPr>
          <w:rFonts w:asciiTheme="majorHAnsi" w:hAnsiTheme="majorHAnsi"/>
          <w:b/>
          <w:sz w:val="20"/>
          <w:szCs w:val="20"/>
        </w:rPr>
      </w:pPr>
      <w:r w:rsidRPr="002505B6">
        <w:rPr>
          <w:rFonts w:asciiTheme="majorHAnsi" w:hAnsiTheme="majorHAnsi"/>
          <w:b/>
          <w:sz w:val="20"/>
          <w:szCs w:val="20"/>
        </w:rPr>
        <w:t>Standard 4, Topic C – Community &amp; Ecosystem Dynamics</w:t>
      </w:r>
    </w:p>
    <w:p w:rsidR="002505B6" w:rsidRPr="002505B6" w:rsidRDefault="002505B6" w:rsidP="00C76237">
      <w:pPr>
        <w:spacing w:line="240" w:lineRule="auto"/>
        <w:ind w:firstLine="360"/>
        <w:rPr>
          <w:rFonts w:asciiTheme="majorHAnsi" w:hAnsiTheme="majorHAnsi"/>
          <w:b/>
          <w:sz w:val="20"/>
          <w:szCs w:val="20"/>
        </w:rPr>
      </w:pPr>
      <w:r>
        <w:rPr>
          <w:rFonts w:asciiTheme="majorHAnsi" w:hAnsiTheme="majorHAnsi"/>
          <w:b/>
          <w:sz w:val="20"/>
          <w:szCs w:val="20"/>
        </w:rPr>
        <w:t>Standard 6, Topic B – Human – Induced Changes &amp; Human Health</w:t>
      </w:r>
    </w:p>
    <w:p w:rsidR="002505B6" w:rsidRDefault="002505B6" w:rsidP="00C76237">
      <w:pPr>
        <w:spacing w:line="240" w:lineRule="auto"/>
        <w:ind w:firstLine="360"/>
        <w:rPr>
          <w:rFonts w:asciiTheme="majorHAnsi" w:hAnsiTheme="majorHAnsi"/>
          <w:b/>
          <w:sz w:val="20"/>
          <w:szCs w:val="20"/>
        </w:rPr>
      </w:pPr>
      <w:r w:rsidRPr="002505B6">
        <w:rPr>
          <w:rFonts w:asciiTheme="majorHAnsi" w:hAnsiTheme="majorHAnsi"/>
          <w:b/>
          <w:sz w:val="20"/>
          <w:szCs w:val="20"/>
        </w:rPr>
        <w:t>Standard 7, Topic B- Independent &amp; Group Actions &amp; the Environment</w:t>
      </w:r>
    </w:p>
    <w:p w:rsidR="002505B6" w:rsidRPr="002505B6" w:rsidRDefault="002505B6" w:rsidP="00C76237">
      <w:pPr>
        <w:spacing w:line="240" w:lineRule="auto"/>
        <w:ind w:firstLine="360"/>
        <w:rPr>
          <w:rFonts w:asciiTheme="majorHAnsi" w:hAnsiTheme="majorHAnsi"/>
          <w:b/>
          <w:sz w:val="20"/>
          <w:szCs w:val="20"/>
        </w:rPr>
      </w:pPr>
    </w:p>
    <w:p w:rsidR="00C76237" w:rsidRPr="002505B6" w:rsidRDefault="00C76237" w:rsidP="00C76237">
      <w:pPr>
        <w:spacing w:line="240" w:lineRule="auto"/>
        <w:ind w:firstLine="360"/>
        <w:rPr>
          <w:rFonts w:asciiTheme="majorHAnsi" w:hAnsiTheme="majorHAnsi"/>
          <w:sz w:val="20"/>
          <w:szCs w:val="20"/>
        </w:rPr>
      </w:pPr>
    </w:p>
    <w:p w:rsidR="00557F92" w:rsidRPr="002505B6" w:rsidRDefault="002A2AB1" w:rsidP="00C76237">
      <w:pPr>
        <w:spacing w:line="240" w:lineRule="auto"/>
        <w:ind w:firstLine="360"/>
        <w:rPr>
          <w:rFonts w:asciiTheme="majorHAnsi" w:hAnsiTheme="majorHAnsi"/>
          <w:sz w:val="20"/>
          <w:szCs w:val="20"/>
        </w:rPr>
      </w:pPr>
      <w:r w:rsidRPr="002505B6">
        <w:rPr>
          <w:rFonts w:asciiTheme="majorHAnsi" w:hAnsiTheme="majorHAnsi"/>
          <w:sz w:val="20"/>
          <w:szCs w:val="20"/>
        </w:rPr>
        <w:lastRenderedPageBreak/>
        <w:t>By the end of this experience, Students will be able to:</w:t>
      </w:r>
    </w:p>
    <w:p w:rsidR="00E07A9A" w:rsidRPr="002505B6" w:rsidRDefault="00E07A9A" w:rsidP="00E07A9A">
      <w:pPr>
        <w:pStyle w:val="ListParagraph"/>
        <w:numPr>
          <w:ilvl w:val="0"/>
          <w:numId w:val="2"/>
        </w:numPr>
        <w:spacing w:line="240" w:lineRule="auto"/>
        <w:rPr>
          <w:rFonts w:asciiTheme="majorHAnsi" w:hAnsiTheme="majorHAnsi"/>
          <w:sz w:val="20"/>
          <w:szCs w:val="20"/>
        </w:rPr>
      </w:pPr>
      <w:r w:rsidRPr="002505B6">
        <w:rPr>
          <w:rFonts w:asciiTheme="majorHAnsi" w:hAnsiTheme="majorHAnsi"/>
          <w:sz w:val="20"/>
          <w:szCs w:val="20"/>
        </w:rPr>
        <w:t>Successfully maintain the aquarium in order to provide a healthy environment for the trout as well as feeding and caring for the hatchlings.</w:t>
      </w:r>
    </w:p>
    <w:p w:rsidR="00E07A9A" w:rsidRPr="002505B6" w:rsidRDefault="00E07A9A" w:rsidP="00E07A9A">
      <w:pPr>
        <w:pStyle w:val="ListParagraph"/>
        <w:numPr>
          <w:ilvl w:val="0"/>
          <w:numId w:val="2"/>
        </w:numPr>
        <w:spacing w:line="240" w:lineRule="auto"/>
        <w:rPr>
          <w:rFonts w:asciiTheme="majorHAnsi" w:hAnsiTheme="majorHAnsi"/>
          <w:sz w:val="20"/>
          <w:szCs w:val="20"/>
        </w:rPr>
      </w:pPr>
      <w:r w:rsidRPr="002505B6">
        <w:rPr>
          <w:rFonts w:asciiTheme="majorHAnsi" w:hAnsiTheme="majorHAnsi"/>
          <w:sz w:val="20"/>
          <w:szCs w:val="20"/>
        </w:rPr>
        <w:t xml:space="preserve">Participate in a variety of activities such as stenciling storm drains, completing research projects, completing a local stream study, and researching and announcing helpful tips on the morning announcements in order to promote healthy conditions for trout in our local streams. </w:t>
      </w:r>
    </w:p>
    <w:p w:rsidR="00E07A9A" w:rsidRPr="002505B6" w:rsidRDefault="00E07A9A" w:rsidP="00E07A9A">
      <w:pPr>
        <w:spacing w:line="240" w:lineRule="auto"/>
        <w:rPr>
          <w:rFonts w:asciiTheme="majorHAnsi" w:hAnsiTheme="majorHAnsi"/>
          <w:b/>
          <w:sz w:val="20"/>
          <w:szCs w:val="20"/>
        </w:rPr>
      </w:pPr>
    </w:p>
    <w:p w:rsidR="00E07A9A" w:rsidRPr="002505B6" w:rsidRDefault="00E07A9A" w:rsidP="00E07A9A">
      <w:pPr>
        <w:spacing w:line="240" w:lineRule="auto"/>
        <w:rPr>
          <w:rFonts w:asciiTheme="majorHAnsi" w:hAnsiTheme="majorHAnsi"/>
          <w:b/>
          <w:sz w:val="20"/>
          <w:szCs w:val="20"/>
        </w:rPr>
      </w:pPr>
      <w:r w:rsidRPr="002505B6">
        <w:rPr>
          <w:rFonts w:asciiTheme="majorHAnsi" w:hAnsiTheme="majorHAnsi"/>
          <w:b/>
          <w:sz w:val="20"/>
          <w:szCs w:val="20"/>
        </w:rPr>
        <w:t xml:space="preserve">Strategies: </w:t>
      </w:r>
    </w:p>
    <w:p w:rsidR="002A2AB1" w:rsidRPr="002505B6" w:rsidRDefault="00525A17" w:rsidP="002A2AB1">
      <w:pPr>
        <w:spacing w:line="240" w:lineRule="auto"/>
        <w:rPr>
          <w:rFonts w:asciiTheme="majorHAnsi" w:hAnsiTheme="majorHAnsi"/>
          <w:sz w:val="20"/>
          <w:szCs w:val="20"/>
        </w:rPr>
      </w:pPr>
      <w:r w:rsidRPr="002505B6">
        <w:rPr>
          <w:rFonts w:asciiTheme="majorHAnsi" w:hAnsiTheme="majorHAnsi"/>
          <w:sz w:val="20"/>
          <w:szCs w:val="20"/>
        </w:rPr>
        <w:t>Prior to beginning the TIC Project, 6</w:t>
      </w:r>
      <w:r w:rsidRPr="002505B6">
        <w:rPr>
          <w:rFonts w:asciiTheme="majorHAnsi" w:hAnsiTheme="majorHAnsi"/>
          <w:sz w:val="20"/>
          <w:szCs w:val="20"/>
          <w:vertAlign w:val="superscript"/>
        </w:rPr>
        <w:t>th</w:t>
      </w:r>
      <w:r w:rsidRPr="002505B6">
        <w:rPr>
          <w:rFonts w:asciiTheme="majorHAnsi" w:hAnsiTheme="majorHAnsi"/>
          <w:sz w:val="20"/>
          <w:szCs w:val="20"/>
        </w:rPr>
        <w:t xml:space="preserve"> grade students will be exposed to a cross curricular project whereby they will be analyzing topographical maps in social studies class in order to examine the human impact on local watersheds. Soon after, students will take a field trip to a local stream in their community and complete various water sampling activities. Students will test and examine both biotic and </w:t>
      </w:r>
      <w:proofErr w:type="spellStart"/>
      <w:r w:rsidRPr="002505B6">
        <w:rPr>
          <w:rFonts w:asciiTheme="majorHAnsi" w:hAnsiTheme="majorHAnsi"/>
          <w:sz w:val="20"/>
          <w:szCs w:val="20"/>
        </w:rPr>
        <w:t>abiotic</w:t>
      </w:r>
      <w:proofErr w:type="spellEnd"/>
      <w:r w:rsidRPr="002505B6">
        <w:rPr>
          <w:rFonts w:asciiTheme="majorHAnsi" w:hAnsiTheme="majorHAnsi"/>
          <w:sz w:val="20"/>
          <w:szCs w:val="20"/>
        </w:rPr>
        <w:t xml:space="preserve"> components of the stream. Upon returning to school, they will graph and analyze trends in the data in math class. They will also complete a journaling activity about the entire process in Language Arts. </w:t>
      </w:r>
      <w:r w:rsidR="00C93EEA" w:rsidRPr="002505B6">
        <w:rPr>
          <w:rFonts w:asciiTheme="majorHAnsi" w:hAnsiTheme="majorHAnsi"/>
          <w:sz w:val="20"/>
          <w:szCs w:val="20"/>
        </w:rPr>
        <w:t xml:space="preserve">The Environmental Club will have put together leaf packs that will be placed in the stream prior </w:t>
      </w:r>
      <w:r w:rsidR="00E5037C" w:rsidRPr="002505B6">
        <w:rPr>
          <w:rFonts w:asciiTheme="majorHAnsi" w:hAnsiTheme="majorHAnsi"/>
          <w:sz w:val="20"/>
          <w:szCs w:val="20"/>
        </w:rPr>
        <w:t xml:space="preserve">to the trip. Upon completion of raising the trout, students will take part in the release of the trout by attending a field trip to an approved local stream. </w:t>
      </w:r>
    </w:p>
    <w:p w:rsidR="00E5037C" w:rsidRPr="002505B6" w:rsidRDefault="00E5037C" w:rsidP="002A2AB1">
      <w:pPr>
        <w:spacing w:line="240" w:lineRule="auto"/>
        <w:rPr>
          <w:rFonts w:asciiTheme="majorHAnsi" w:hAnsiTheme="majorHAnsi"/>
          <w:sz w:val="20"/>
          <w:szCs w:val="20"/>
        </w:rPr>
      </w:pPr>
    </w:p>
    <w:p w:rsidR="00E5037C" w:rsidRPr="002505B6" w:rsidRDefault="00E5037C" w:rsidP="002A2AB1">
      <w:pPr>
        <w:spacing w:line="240" w:lineRule="auto"/>
        <w:rPr>
          <w:rFonts w:asciiTheme="majorHAnsi" w:hAnsiTheme="majorHAnsi"/>
          <w:b/>
          <w:sz w:val="20"/>
          <w:szCs w:val="20"/>
        </w:rPr>
      </w:pPr>
      <w:r w:rsidRPr="002505B6">
        <w:rPr>
          <w:rFonts w:asciiTheme="majorHAnsi" w:hAnsiTheme="majorHAnsi"/>
          <w:b/>
          <w:sz w:val="20"/>
          <w:szCs w:val="20"/>
        </w:rPr>
        <w:t>Project Personnel:</w:t>
      </w:r>
    </w:p>
    <w:p w:rsidR="00E5037C" w:rsidRPr="002505B6" w:rsidRDefault="00E5037C" w:rsidP="002A2AB1">
      <w:pPr>
        <w:spacing w:line="240" w:lineRule="auto"/>
        <w:rPr>
          <w:rFonts w:asciiTheme="majorHAnsi" w:hAnsiTheme="majorHAnsi"/>
          <w:sz w:val="20"/>
          <w:szCs w:val="20"/>
        </w:rPr>
      </w:pPr>
      <w:r w:rsidRPr="002505B6">
        <w:rPr>
          <w:rFonts w:asciiTheme="majorHAnsi" w:hAnsiTheme="majorHAnsi"/>
          <w:sz w:val="20"/>
          <w:szCs w:val="20"/>
        </w:rPr>
        <w:t>Jeff Merlette-6</w:t>
      </w:r>
      <w:r w:rsidRPr="002505B6">
        <w:rPr>
          <w:rFonts w:asciiTheme="majorHAnsi" w:hAnsiTheme="majorHAnsi"/>
          <w:sz w:val="20"/>
          <w:szCs w:val="20"/>
          <w:vertAlign w:val="superscript"/>
        </w:rPr>
        <w:t>th</w:t>
      </w:r>
      <w:r w:rsidRPr="002505B6">
        <w:rPr>
          <w:rFonts w:asciiTheme="majorHAnsi" w:hAnsiTheme="majorHAnsi"/>
          <w:sz w:val="20"/>
          <w:szCs w:val="20"/>
        </w:rPr>
        <w:t xml:space="preserve"> Grade Science teacher and Environmental Club Co-sponsor</w:t>
      </w:r>
    </w:p>
    <w:p w:rsidR="00E5037C" w:rsidRPr="002505B6" w:rsidRDefault="00E5037C" w:rsidP="00E5037C">
      <w:pPr>
        <w:spacing w:line="240" w:lineRule="auto"/>
        <w:rPr>
          <w:rFonts w:asciiTheme="majorHAnsi" w:hAnsiTheme="majorHAnsi"/>
          <w:sz w:val="20"/>
          <w:szCs w:val="20"/>
        </w:rPr>
      </w:pPr>
      <w:r w:rsidRPr="002505B6">
        <w:rPr>
          <w:rFonts w:asciiTheme="majorHAnsi" w:hAnsiTheme="majorHAnsi"/>
          <w:sz w:val="20"/>
          <w:szCs w:val="20"/>
        </w:rPr>
        <w:t>Ken Compher- 6</w:t>
      </w:r>
      <w:r w:rsidRPr="002505B6">
        <w:rPr>
          <w:rFonts w:asciiTheme="majorHAnsi" w:hAnsiTheme="majorHAnsi"/>
          <w:sz w:val="20"/>
          <w:szCs w:val="20"/>
          <w:vertAlign w:val="superscript"/>
        </w:rPr>
        <w:t>th</w:t>
      </w:r>
      <w:r w:rsidRPr="002505B6">
        <w:rPr>
          <w:rFonts w:asciiTheme="majorHAnsi" w:hAnsiTheme="majorHAnsi"/>
          <w:sz w:val="20"/>
          <w:szCs w:val="20"/>
        </w:rPr>
        <w:t xml:space="preserve"> Grade Science teacher and Environmental Club Co-sponsor</w:t>
      </w:r>
    </w:p>
    <w:p w:rsidR="00E5037C" w:rsidRPr="002505B6" w:rsidRDefault="00E5037C" w:rsidP="002A2AB1">
      <w:pPr>
        <w:spacing w:line="240" w:lineRule="auto"/>
        <w:rPr>
          <w:rFonts w:asciiTheme="majorHAnsi" w:hAnsiTheme="majorHAnsi"/>
          <w:b/>
          <w:sz w:val="20"/>
          <w:szCs w:val="20"/>
        </w:rPr>
      </w:pPr>
    </w:p>
    <w:p w:rsidR="0007593F" w:rsidRPr="002505B6" w:rsidRDefault="0007593F" w:rsidP="002A2AB1">
      <w:pPr>
        <w:spacing w:line="240" w:lineRule="auto"/>
        <w:rPr>
          <w:rFonts w:asciiTheme="majorHAnsi" w:hAnsiTheme="majorHAnsi"/>
          <w:b/>
          <w:sz w:val="20"/>
          <w:szCs w:val="20"/>
        </w:rPr>
      </w:pPr>
      <w:r w:rsidRPr="002505B6">
        <w:rPr>
          <w:rFonts w:asciiTheme="majorHAnsi" w:hAnsiTheme="majorHAnsi"/>
          <w:b/>
          <w:sz w:val="20"/>
          <w:szCs w:val="20"/>
        </w:rPr>
        <w:t>Evaluation:</w:t>
      </w:r>
    </w:p>
    <w:p w:rsidR="0007593F" w:rsidRPr="002505B6" w:rsidRDefault="0007593F" w:rsidP="002A2AB1">
      <w:pPr>
        <w:spacing w:line="240" w:lineRule="auto"/>
        <w:rPr>
          <w:rFonts w:asciiTheme="majorHAnsi" w:hAnsiTheme="majorHAnsi"/>
          <w:sz w:val="20"/>
          <w:szCs w:val="20"/>
        </w:rPr>
      </w:pPr>
      <w:r w:rsidRPr="002505B6">
        <w:rPr>
          <w:rFonts w:asciiTheme="majorHAnsi" w:hAnsiTheme="majorHAnsi"/>
          <w:sz w:val="20"/>
          <w:szCs w:val="20"/>
        </w:rPr>
        <w:t>We will evaluate the success of our project in May after the release of our trout. This is right around the time students will begin their 6</w:t>
      </w:r>
      <w:r w:rsidRPr="002505B6">
        <w:rPr>
          <w:rFonts w:asciiTheme="majorHAnsi" w:hAnsiTheme="majorHAnsi"/>
          <w:sz w:val="20"/>
          <w:szCs w:val="20"/>
          <w:vertAlign w:val="superscript"/>
        </w:rPr>
        <w:t>th</w:t>
      </w:r>
      <w:r w:rsidRPr="002505B6">
        <w:rPr>
          <w:rFonts w:asciiTheme="majorHAnsi" w:hAnsiTheme="majorHAnsi"/>
          <w:sz w:val="20"/>
          <w:szCs w:val="20"/>
        </w:rPr>
        <w:t xml:space="preserve"> grade Ecology Unit. We plan on integrating many of the skills and concepts that we learned throughout the entire TIC process into the curriculum. One such way is to conduct a nature walk around the school property and evaluate the overall health of the area through a comprehensive investigation of such things as biotic factors, </w:t>
      </w:r>
      <w:proofErr w:type="spellStart"/>
      <w:r w:rsidRPr="002505B6">
        <w:rPr>
          <w:rFonts w:asciiTheme="majorHAnsi" w:hAnsiTheme="majorHAnsi"/>
          <w:sz w:val="20"/>
          <w:szCs w:val="20"/>
        </w:rPr>
        <w:t>abiotic</w:t>
      </w:r>
      <w:proofErr w:type="spellEnd"/>
      <w:r w:rsidRPr="002505B6">
        <w:rPr>
          <w:rFonts w:asciiTheme="majorHAnsi" w:hAnsiTheme="majorHAnsi"/>
          <w:sz w:val="20"/>
          <w:szCs w:val="20"/>
        </w:rPr>
        <w:t xml:space="preserve"> factors, the amount of trash in the area, etc… Students will then develop a plan of action that they intend to carry out within their own community to further help to “restore” the ecosystem. This may be small scale such as focusing specifically in their own yard, or may be larger focusing on their neighborhood. Students will develop their action plans, collect data on what they observe as areas in need of improvement, take before and after photos, and be expected to describe in detail how and why their action plan helps the environment. </w:t>
      </w:r>
    </w:p>
    <w:p w:rsidR="0007593F" w:rsidRPr="002505B6" w:rsidRDefault="0007593F" w:rsidP="002A2AB1">
      <w:pPr>
        <w:spacing w:line="240" w:lineRule="auto"/>
        <w:rPr>
          <w:rFonts w:asciiTheme="majorHAnsi" w:hAnsiTheme="majorHAnsi"/>
          <w:sz w:val="20"/>
          <w:szCs w:val="20"/>
        </w:rPr>
      </w:pPr>
    </w:p>
    <w:p w:rsidR="0007593F" w:rsidRPr="002505B6" w:rsidRDefault="0007593F" w:rsidP="002A2AB1">
      <w:pPr>
        <w:spacing w:line="240" w:lineRule="auto"/>
        <w:rPr>
          <w:rFonts w:asciiTheme="majorHAnsi" w:hAnsiTheme="majorHAnsi"/>
          <w:b/>
          <w:sz w:val="20"/>
          <w:szCs w:val="20"/>
        </w:rPr>
      </w:pPr>
      <w:r w:rsidRPr="002505B6">
        <w:rPr>
          <w:rFonts w:asciiTheme="majorHAnsi" w:hAnsiTheme="majorHAnsi"/>
          <w:b/>
          <w:sz w:val="20"/>
          <w:szCs w:val="20"/>
        </w:rPr>
        <w:t>Budget Breakdown:</w:t>
      </w:r>
    </w:p>
    <w:tbl>
      <w:tblPr>
        <w:tblW w:w="0" w:type="auto"/>
        <w:jc w:val="center"/>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585"/>
        <w:gridCol w:w="1307"/>
        <w:gridCol w:w="30"/>
        <w:gridCol w:w="1728"/>
      </w:tblGrid>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8E7C15" w:rsidRDefault="0007593F" w:rsidP="00BF3B06">
            <w:pPr>
              <w:rPr>
                <w:b/>
              </w:rPr>
            </w:pPr>
            <w:r w:rsidRPr="008E7C15">
              <w:rPr>
                <w:b/>
              </w:rPr>
              <w:t>Items from That</w:t>
            </w:r>
            <w:r>
              <w:rPr>
                <w:b/>
              </w:rPr>
              <w:t>Fish</w:t>
            </w:r>
            <w:r w:rsidRPr="008E7C15">
              <w:rPr>
                <w:b/>
              </w:rPr>
              <w:t>Place.com</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Price</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proofErr w:type="spellStart"/>
            <w:r>
              <w:t>Fluval</w:t>
            </w:r>
            <w:proofErr w:type="spellEnd"/>
            <w:r>
              <w:t xml:space="preserve"> 406 canister filter</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$199.99</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66059E" w:rsidRDefault="0007593F" w:rsidP="00BF3B06">
            <w:pPr>
              <w:rPr>
                <w:vertAlign w:val="superscript"/>
              </w:rPr>
            </w:pPr>
            <w:r>
              <w:t xml:space="preserve">Foam </w:t>
            </w:r>
            <w:r w:rsidRPr="00453BE0">
              <w:t>Pre-filter</w:t>
            </w:r>
            <w:r>
              <w:t xml:space="preserve"> </w:t>
            </w:r>
            <w:r w:rsidRPr="004E7473">
              <w:rPr>
                <w:vertAlign w:val="superscript"/>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$5.96</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2A262D" w:rsidRDefault="0007593F" w:rsidP="00BF3B06">
            <w:pPr>
              <w:rPr>
                <w:vertAlign w:val="superscript"/>
              </w:rPr>
            </w:pPr>
            <w:proofErr w:type="spellStart"/>
            <w:r>
              <w:t>Fluval</w:t>
            </w:r>
            <w:proofErr w:type="spellEnd"/>
            <w:r>
              <w:t xml:space="preserve"> </w:t>
            </w:r>
            <w:proofErr w:type="spellStart"/>
            <w:r>
              <w:t>Biomax</w:t>
            </w:r>
            <w:proofErr w:type="spellEnd"/>
            <w:r>
              <w:t xml:space="preserve"> Media</w:t>
            </w:r>
            <w:r>
              <w:rPr>
                <w:b/>
                <w:vertAlign w:val="superscript"/>
              </w:rPr>
              <w:t xml:space="preserve">  </w:t>
            </w:r>
            <w:r w:rsidRPr="00B95D23">
              <w:t>17.63 oz</w:t>
            </w:r>
            <w:r>
              <w:rPr>
                <w:b/>
                <w:vertAlign w:val="superscript"/>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Pr="00B95D23" w:rsidRDefault="007D3E60" w:rsidP="00BF3B06">
            <w:pPr>
              <w:jc w:val="center"/>
            </w:pPr>
            <w:r>
              <w:t>$10.19</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B95D23" w:rsidRDefault="0007593F" w:rsidP="00BF3B06">
            <w:pPr>
              <w:rPr>
                <w:highlight w:val="yellow"/>
              </w:rPr>
            </w:pPr>
            <w:r w:rsidRPr="00AF024D">
              <w:t>White Diamon</w:t>
            </w:r>
            <w:r>
              <w:t>d NH3 Neutralizing</w:t>
            </w:r>
            <w:r w:rsidRPr="00AF024D">
              <w:t xml:space="preserve"> </w:t>
            </w:r>
            <w:r w:rsidRPr="003F1599">
              <w:t>Crystals</w:t>
            </w:r>
            <w:r>
              <w:rPr>
                <w:vertAlign w:val="superscript"/>
              </w:rPr>
              <w:t xml:space="preserve">  </w:t>
            </w:r>
            <w:r>
              <w:t>50 oz</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$6.82</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AF024D" w:rsidRDefault="0007593F" w:rsidP="00BF3B06">
            <w:pPr>
              <w:rPr>
                <w:highlight w:val="yellow"/>
              </w:rPr>
            </w:pPr>
            <w:r>
              <w:t xml:space="preserve">2-3 </w:t>
            </w:r>
            <w:proofErr w:type="spellStart"/>
            <w:r w:rsidRPr="00AF024D">
              <w:t>Chemi</w:t>
            </w:r>
            <w:proofErr w:type="spellEnd"/>
            <w:r w:rsidRPr="00AF024D">
              <w:t xml:space="preserve">-Pure </w:t>
            </w:r>
            <w:r>
              <w:t>Charcoal 5-ounce containers</w:t>
            </w:r>
            <w:r w:rsidRPr="00AF024D">
              <w:t>.</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$6.88 x3</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$20.64</w:t>
            </w: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r>
              <w:lastRenderedPageBreak/>
              <w:t xml:space="preserve">2-3 Pure Aquatic 300 micron 5”x6” filter Bags  </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$2.52 x3</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$7.56</w:t>
            </w: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r>
              <w:t>Whisper #40 Air Pump</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$10.20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7D3E60"/>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EA1B69" w:rsidRDefault="0007593F" w:rsidP="00BF3B06">
            <w:r>
              <w:t>10” Aqua Mist add-a-stone (Penn Plax)</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Pr="00EA1B69" w:rsidRDefault="007D3E60" w:rsidP="00BF3B06">
            <w:pPr>
              <w:jc w:val="center"/>
            </w:pPr>
            <w:r>
              <w:t>$5.14</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r w:rsidRPr="00EA1B69">
              <w:t>8-ft.,</w:t>
            </w:r>
            <w:r>
              <w:t xml:space="preserve"> 1/4-inch airline tubing</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$1.40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r>
              <w:t>Fusion check valve 1 pk. (JW Pet)</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$2.41</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70"/>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smartTag w:uri="urn:schemas-microsoft-com:office:smarttags" w:element="place">
              <w:r>
                <w:t>Battery</w:t>
              </w:r>
            </w:smartTag>
            <w:r>
              <w:t xml:space="preserve"> Operated Digital Thermometer</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$7.06</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66059E" w:rsidRDefault="0007593F" w:rsidP="00BF3B06">
            <w:pPr>
              <w:rPr>
                <w:vertAlign w:val="superscript"/>
              </w:rPr>
            </w:pPr>
            <w:r>
              <w:t>Freshwater  (FM) Master Testing Kit</w:t>
            </w:r>
            <w:r w:rsidRPr="00DA4631">
              <w:rPr>
                <w:vertAlign w:val="superscript"/>
              </w:rPr>
              <w:t>2</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$24.99</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07593F" w:rsidRDefault="0007593F" w:rsidP="00BF3B06">
            <w:pPr>
              <w:jc w:val="center"/>
            </w:pPr>
          </w:p>
          <w:p w:rsidR="0007593F" w:rsidRDefault="0007593F" w:rsidP="007D3E60"/>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66059E" w:rsidRDefault="0007593F" w:rsidP="00BF3B06">
            <w:pPr>
              <w:rPr>
                <w:vertAlign w:val="superscript"/>
              </w:rPr>
            </w:pPr>
            <w:r w:rsidRPr="007C1778">
              <w:rPr>
                <w:rFonts w:ascii="Arial" w:hAnsi="Arial" w:cs="Arial"/>
                <w:sz w:val="20"/>
                <w:szCs w:val="20"/>
              </w:rPr>
              <w:t xml:space="preserve">GH &amp; KH </w:t>
            </w:r>
            <w:r w:rsidRPr="00060CFC">
              <w:t xml:space="preserve">Hardness Test Kit for </w:t>
            </w:r>
            <w:r>
              <w:t>fresh water</w:t>
            </w:r>
            <w:r w:rsidRPr="00DA4631">
              <w:rPr>
                <w:vertAlign w:val="superscript"/>
              </w:rPr>
              <w:t>2</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$5.41</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EC773A" w:rsidRDefault="0007593F" w:rsidP="00BF3B06">
            <w:r w:rsidRPr="00EC773A">
              <w:t>Lee</w:t>
            </w:r>
            <w:r>
              <w:t>’</w:t>
            </w:r>
            <w:r w:rsidRPr="00EC773A">
              <w:t>s Squeeze Bulb Ultra Gravel Vacuum</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$20.90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proofErr w:type="spellStart"/>
            <w:r w:rsidRPr="00060CFC">
              <w:t>NovAqua</w:t>
            </w:r>
            <w:proofErr w:type="spellEnd"/>
            <w:r w:rsidRPr="00060CFC">
              <w:t xml:space="preserve"> Plus Tap Water Conditioner</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$4.72</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060CFC" w:rsidRDefault="0007593F" w:rsidP="00BF3B06">
            <w:r w:rsidRPr="00060CFC">
              <w:t>Microbe-Lift Special Blend 16 oz.</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$10.69</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060CFC" w:rsidRDefault="0007593F" w:rsidP="00BF3B06">
            <w:r>
              <w:t xml:space="preserve">1 </w:t>
            </w:r>
            <w:proofErr w:type="spellStart"/>
            <w:r>
              <w:t>Nite</w:t>
            </w:r>
            <w:proofErr w:type="spellEnd"/>
            <w:r>
              <w:t>-Out II 16oz.</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$10.69</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r w:rsidRPr="00EA1B69">
              <w:t>4”</w:t>
            </w:r>
            <w:r>
              <w:t xml:space="preserve"> Aquarium Net</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$2.37</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r>
              <w:t>2 bags of gravel “river jewels”</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$4.90 x2</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$9.80</w:t>
            </w: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EA1B69" w:rsidRDefault="0007593F" w:rsidP="00BF3B06">
            <w:r w:rsidRPr="00EA1B69">
              <w:t>Breeder Box (Hatching Basket)</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Pr="00EA1B69" w:rsidRDefault="007D3E60" w:rsidP="00BF3B06">
            <w:pPr>
              <w:jc w:val="center"/>
            </w:pPr>
            <w:r>
              <w:t>$15.65</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208"/>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p w:rsidR="0007593F" w:rsidRDefault="0007593F" w:rsidP="00BF3B06"/>
          <w:p w:rsidR="0007593F" w:rsidRDefault="0007593F" w:rsidP="00BF3B06"/>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07593F" w:rsidP="007D3E60"/>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Pr="008E7C15" w:rsidRDefault="0007593F" w:rsidP="00BF3B06">
            <w:pPr>
              <w:rPr>
                <w:b/>
              </w:rPr>
            </w:pPr>
            <w:r>
              <w:rPr>
                <w:b/>
              </w:rPr>
              <w:t>Items from Home Improvement Store</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07593F" w:rsidP="007D3E60"/>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r>
              <w:t xml:space="preserve">1 4’x8’x1” closed cell polyethylene insulation  board  </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7D3E60">
            <w:r>
              <w:t>$19.47</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hideMark/>
          </w:tcPr>
          <w:p w:rsidR="0007593F" w:rsidRDefault="0007593F" w:rsidP="00BF3B06">
            <w:r>
              <w:t>5-Outlet Surge Protector</w:t>
            </w:r>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rsidR="0007593F" w:rsidRDefault="007D3E60" w:rsidP="00BF3B06">
            <w:pPr>
              <w:jc w:val="center"/>
            </w:pPr>
            <w:r>
              <w:t>$8.97</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right w:val="single" w:sz="4" w:space="0" w:color="000000"/>
            </w:tcBorders>
            <w:tcMar>
              <w:top w:w="0" w:type="dxa"/>
              <w:left w:w="144" w:type="dxa"/>
              <w:bottom w:w="0" w:type="dxa"/>
              <w:right w:w="0" w:type="dxa"/>
            </w:tcMar>
            <w:vAlign w:val="center"/>
          </w:tcPr>
          <w:p w:rsidR="0007593F" w:rsidRPr="003F1599" w:rsidRDefault="0007593F" w:rsidP="00BF3B06">
            <w:pPr>
              <w:rPr>
                <w:b/>
                <w:vertAlign w:val="superscript"/>
              </w:rPr>
            </w:pPr>
            <w:r>
              <w:t>2  5-gallon buckets with lids</w:t>
            </w:r>
            <w:r>
              <w:rPr>
                <w:b/>
                <w:vertAlign w:val="superscript"/>
              </w:rPr>
              <w:t>3</w:t>
            </w:r>
          </w:p>
          <w:p w:rsidR="0007593F" w:rsidRPr="00DB700A" w:rsidRDefault="0007593F" w:rsidP="00BF3B06">
            <w:pPr>
              <w:rPr>
                <w:vertAlign w:val="superscript"/>
              </w:rPr>
            </w:pPr>
            <w:r>
              <w:t>jugs</w:t>
            </w:r>
            <w:r>
              <w:rPr>
                <w:vertAlign w:val="superscript"/>
              </w:rPr>
              <w:t>2</w:t>
            </w:r>
          </w:p>
        </w:tc>
        <w:tc>
          <w:tcPr>
            <w:tcW w:w="1307" w:type="dxa"/>
            <w:tcBorders>
              <w:top w:val="single" w:sz="4" w:space="0" w:color="000000"/>
              <w:left w:val="single" w:sz="4" w:space="0" w:color="000000"/>
              <w:right w:val="single" w:sz="4" w:space="0" w:color="000000"/>
            </w:tcBorders>
            <w:vAlign w:val="center"/>
          </w:tcPr>
          <w:p w:rsidR="0007593F" w:rsidRDefault="007D3E60" w:rsidP="00BF3B06">
            <w:pPr>
              <w:jc w:val="center"/>
            </w:pPr>
            <w:r>
              <w:t>$4.30 x2</w:t>
            </w:r>
          </w:p>
        </w:tc>
        <w:tc>
          <w:tcPr>
            <w:tcW w:w="30" w:type="dxa"/>
            <w:tcBorders>
              <w:top w:val="single" w:sz="4" w:space="0" w:color="000000"/>
              <w:left w:val="single" w:sz="4" w:space="0" w:color="000000"/>
              <w:right w:val="single" w:sz="4" w:space="0" w:color="000000"/>
            </w:tcBorders>
            <w:vAlign w:val="center"/>
          </w:tcPr>
          <w:p w:rsidR="0007593F" w:rsidRDefault="007D3E60" w:rsidP="00BF3B06">
            <w:pPr>
              <w:jc w:val="center"/>
            </w:pPr>
            <w:r>
              <w:t>$8.60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163"/>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pPr>
              <w:rPr>
                <w:b/>
              </w:rPr>
            </w:pP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DA3DD0" w:rsidRDefault="0007593F" w:rsidP="00BF3B06">
            <w:pPr>
              <w:rPr>
                <w:b/>
              </w:rPr>
            </w:pPr>
            <w:r>
              <w:rPr>
                <w:b/>
              </w:rPr>
              <w:t>Items from other Sources</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7"/>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DA3DD0" w:rsidRDefault="0007593F" w:rsidP="00BF3B06">
            <w:r>
              <w:t>55-gallon tank and stand</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$125</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16"/>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tcPr>
          <w:p w:rsidR="0007593F" w:rsidRDefault="0007593F" w:rsidP="00BF3B06">
            <w:proofErr w:type="spellStart"/>
            <w:r>
              <w:t>TradeWinds</w:t>
            </w:r>
            <w:proofErr w:type="spellEnd"/>
            <w:r>
              <w:t xml:space="preserve"> DL-25 1/4HP drop-in chiller                </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$615.00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262"/>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r>
              <w:t>2 one or two-liter bottles</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61"/>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Default="0007593F" w:rsidP="00BF3B06">
            <w:r>
              <w:t xml:space="preserve">Plastic turkey </w:t>
            </w:r>
            <w:proofErr w:type="spellStart"/>
            <w:r>
              <w:t>baster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70"/>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3F1599" w:rsidRDefault="0007593F" w:rsidP="00BF3B06">
            <w:pPr>
              <w:rPr>
                <w:b/>
                <w:vertAlign w:val="superscript"/>
              </w:rPr>
            </w:pPr>
            <w:r>
              <w:t>2 1-gallon milk jugs</w:t>
            </w:r>
            <w:r>
              <w:rPr>
                <w:b/>
                <w:vertAlign w:val="superscript"/>
              </w:rPr>
              <w:t>4</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70"/>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3F1599" w:rsidRDefault="0007593F" w:rsidP="00BF3B06">
            <w:pPr>
              <w:rPr>
                <w:b/>
                <w:vertAlign w:val="superscript"/>
              </w:rPr>
            </w:pPr>
            <w:r>
              <w:t>Measuring spoon set with 1/4 tsp</w:t>
            </w:r>
            <w:r>
              <w:rPr>
                <w:vertAlign w:val="superscript"/>
              </w:rPr>
              <w:t>5</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70"/>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85577F" w:rsidRDefault="0007593F" w:rsidP="00BF3B06">
            <w:pPr>
              <w:rPr>
                <w:b/>
                <w:vertAlign w:val="superscript"/>
              </w:rPr>
            </w:pPr>
            <w:r>
              <w:t>Plastic eye dropper</w:t>
            </w:r>
            <w:r>
              <w:rPr>
                <w:b/>
                <w:vertAlign w:val="superscript"/>
              </w:rPr>
              <w:t>6</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r w:rsidR="0007593F" w:rsidTr="00BF3B06">
        <w:trPr>
          <w:trHeight w:hRule="exact" w:val="370"/>
          <w:jc w:val="center"/>
        </w:trPr>
        <w:tc>
          <w:tcPr>
            <w:tcW w:w="5585" w:type="dxa"/>
            <w:tcBorders>
              <w:top w:val="single" w:sz="4" w:space="0" w:color="000000"/>
              <w:left w:val="single" w:sz="4" w:space="0" w:color="000000"/>
              <w:bottom w:val="single" w:sz="4" w:space="0" w:color="000000"/>
              <w:right w:val="single" w:sz="4" w:space="0" w:color="000000"/>
            </w:tcBorders>
            <w:tcMar>
              <w:top w:w="0" w:type="dxa"/>
              <w:left w:w="144" w:type="dxa"/>
              <w:bottom w:w="0" w:type="dxa"/>
              <w:right w:w="0" w:type="dxa"/>
            </w:tcMar>
            <w:vAlign w:val="center"/>
          </w:tcPr>
          <w:p w:rsidR="0007593F" w:rsidRPr="001271E6" w:rsidRDefault="0007593F" w:rsidP="00BF3B06">
            <w:r>
              <w:t>8 oz box of baking soda</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rsidR="0007593F" w:rsidRDefault="007D3E60" w:rsidP="00BF3B06">
            <w:pPr>
              <w:jc w:val="center"/>
            </w:pPr>
            <w:r>
              <w:t>-</w:t>
            </w:r>
          </w:p>
        </w:tc>
        <w:tc>
          <w:tcPr>
            <w:tcW w:w="1728" w:type="dxa"/>
            <w:tcBorders>
              <w:top w:val="single" w:sz="4" w:space="0" w:color="000000"/>
              <w:left w:val="single" w:sz="4" w:space="0" w:color="000000"/>
              <w:bottom w:val="single" w:sz="4" w:space="0" w:color="000000"/>
              <w:right w:val="single" w:sz="4" w:space="0" w:color="000000"/>
            </w:tcBorders>
            <w:vAlign w:val="center"/>
          </w:tcPr>
          <w:p w:rsidR="0007593F" w:rsidRDefault="0007593F" w:rsidP="00BF3B06">
            <w:pPr>
              <w:jc w:val="center"/>
            </w:pPr>
          </w:p>
        </w:tc>
      </w:tr>
    </w:tbl>
    <w:p w:rsidR="0007593F" w:rsidRPr="0007593F" w:rsidRDefault="0007593F" w:rsidP="002A2AB1">
      <w:pPr>
        <w:spacing w:line="240" w:lineRule="auto"/>
        <w:rPr>
          <w:rFonts w:ascii="Comic Sans MS" w:hAnsi="Comic Sans MS"/>
          <w:sz w:val="20"/>
          <w:szCs w:val="20"/>
        </w:rPr>
      </w:pPr>
    </w:p>
    <w:sectPr w:rsidR="0007593F" w:rsidRPr="0007593F" w:rsidSect="0046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5D17"/>
    <w:multiLevelType w:val="hybridMultilevel"/>
    <w:tmpl w:val="122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20DF7"/>
    <w:multiLevelType w:val="hybridMultilevel"/>
    <w:tmpl w:val="FC5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F92"/>
    <w:rsid w:val="0004418B"/>
    <w:rsid w:val="0007593F"/>
    <w:rsid w:val="001E39EC"/>
    <w:rsid w:val="00225872"/>
    <w:rsid w:val="002505B6"/>
    <w:rsid w:val="002A2AB1"/>
    <w:rsid w:val="00383976"/>
    <w:rsid w:val="00464A85"/>
    <w:rsid w:val="00525A17"/>
    <w:rsid w:val="00557F92"/>
    <w:rsid w:val="00563B1B"/>
    <w:rsid w:val="006650B3"/>
    <w:rsid w:val="007D3E60"/>
    <w:rsid w:val="008426DC"/>
    <w:rsid w:val="00991581"/>
    <w:rsid w:val="00A95EE4"/>
    <w:rsid w:val="00C76237"/>
    <w:rsid w:val="00C8450E"/>
    <w:rsid w:val="00C85055"/>
    <w:rsid w:val="00C93EEA"/>
    <w:rsid w:val="00E07A9A"/>
    <w:rsid w:val="00E5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92"/>
    <w:rPr>
      <w:color w:val="0000FF" w:themeColor="hyperlink"/>
      <w:u w:val="single"/>
    </w:rPr>
  </w:style>
  <w:style w:type="paragraph" w:styleId="ListParagraph">
    <w:name w:val="List Paragraph"/>
    <w:basedOn w:val="Normal"/>
    <w:uiPriority w:val="34"/>
    <w:qFormat/>
    <w:rsid w:val="002A2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erlette@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jmerlette</dc:creator>
  <cp:lastModifiedBy>kcompher</cp:lastModifiedBy>
  <cp:revision>2</cp:revision>
  <dcterms:created xsi:type="dcterms:W3CDTF">2014-10-22T12:23:00Z</dcterms:created>
  <dcterms:modified xsi:type="dcterms:W3CDTF">2014-10-22T12:23:00Z</dcterms:modified>
</cp:coreProperties>
</file>